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文星标宋" w:eastAsia="方正小标宋简体"/>
          <w:color w:val="000000"/>
          <w:sz w:val="44"/>
          <w:szCs w:val="44"/>
        </w:rPr>
      </w:pPr>
      <w:r>
        <w:rPr>
          <w:rFonts w:hint="eastAsia" w:ascii="方正小标宋简体" w:hAnsi="文星标宋" w:eastAsia="方正小标宋简体"/>
          <w:color w:val="000000"/>
          <w:sz w:val="44"/>
          <w:szCs w:val="44"/>
        </w:rPr>
        <w:t>职称申报推荐诚信承诺书</w:t>
      </w:r>
    </w:p>
    <w:p>
      <w:pPr>
        <w:spacing w:line="240" w:lineRule="exact"/>
        <w:rPr>
          <w:rFonts w:ascii="新宋体" w:hAnsi="新宋体" w:eastAsia="新宋体"/>
          <w:b/>
          <w:color w:val="000000"/>
          <w:sz w:val="36"/>
          <w:szCs w:val="36"/>
        </w:rPr>
      </w:pPr>
    </w:p>
    <w:p>
      <w:pPr>
        <w:ind w:firstLine="615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hint="eastAsia" w:ascii="仿宋_GB2312" w:hAnsi="新宋体" w:eastAsia="仿宋_GB2312"/>
          <w:color w:val="000000"/>
          <w:sz w:val="30"/>
          <w:szCs w:val="30"/>
        </w:rPr>
        <w:t>承诺：本人申报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系列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级职称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（职称名称），所提供的个人信息和申报评审材料真实有效。如有不实或者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隐瞒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，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责任自负并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愿接受处罚。</w:t>
      </w:r>
    </w:p>
    <w:p>
      <w:pPr>
        <w:ind w:firstLine="615"/>
        <w:rPr>
          <w:rFonts w:ascii="仿宋_GB2312" w:hAnsi="新宋体" w:eastAsia="仿宋_GB2312"/>
          <w:color w:val="000000"/>
          <w:sz w:val="30"/>
          <w:szCs w:val="30"/>
        </w:rPr>
      </w:pPr>
    </w:p>
    <w:p>
      <w:pPr>
        <w:tabs>
          <w:tab w:val="left" w:pos="7560"/>
        </w:tabs>
        <w:ind w:firstLine="615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申报人：</w:t>
      </w:r>
    </w:p>
    <w:p>
      <w:pPr>
        <w:widowControl/>
        <w:jc w:val="left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年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月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日</w:t>
      </w:r>
    </w:p>
    <w:p>
      <w:pPr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—————————————————————————————</w:t>
      </w:r>
    </w:p>
    <w:p>
      <w:pPr>
        <w:ind w:firstLine="600" w:firstLineChars="200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承诺：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在职称申报推荐工作中，认真执行国家和我省有关政策，按照规定的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程序和要求进行推荐，保证推荐工作客观公正。推荐的</w:t>
      </w:r>
    </w:p>
    <w:p>
      <w:pPr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/>
          <w:bCs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同志为本单位职工，个人信息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和申报评审材料经审核真实有效，申报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推荐工作符合程序和要求。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如有不实或者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隐瞒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，愿承担责任并接受处罚。</w:t>
      </w:r>
    </w:p>
    <w:p>
      <w:pPr>
        <w:ind w:firstLine="600" w:firstLineChars="200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省辖市（省直）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主管单位</w:t>
      </w:r>
    </w:p>
    <w:p>
      <w:pPr>
        <w:ind w:firstLine="600" w:firstLineChars="200"/>
        <w:rPr>
          <w:rFonts w:ascii="仿宋_GB2312" w:hAnsi="新宋体" w:eastAsia="仿宋_GB2312"/>
          <w:color w:val="000000"/>
          <w:sz w:val="30"/>
          <w:szCs w:val="30"/>
          <w:u w:val="single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工作单位（盖章）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             </w:t>
      </w:r>
    </w:p>
    <w:p>
      <w:pPr>
        <w:ind w:firstLine="600" w:firstLineChars="200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负责人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（签名）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             </w:t>
      </w:r>
    </w:p>
    <w:p>
      <w:pPr>
        <w:ind w:firstLine="630"/>
        <w:rPr>
          <w:rFonts w:hint="default" w:ascii="仿宋_GB2312" w:hAnsi="Calibri" w:eastAsia="仿宋_GB2312"/>
          <w:bCs/>
          <w:color w:val="auto"/>
          <w:sz w:val="32"/>
          <w:szCs w:val="32"/>
          <w:lang w:val="en-US" w:eastAsia="zh-CN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年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月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日</w:t>
      </w:r>
      <w:r>
        <w:rPr>
          <w:rFonts w:ascii="仿宋_GB2312" w:hAnsi="仿宋" w:eastAsia="仿宋_GB2312"/>
          <w:color w:val="000000"/>
          <w:sz w:val="32"/>
          <w:szCs w:val="32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职业资格答辩考核工程师（助理工程师）登记表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39"/>
        <w:gridCol w:w="1331"/>
        <w:gridCol w:w="420"/>
        <w:gridCol w:w="1320"/>
        <w:gridCol w:w="118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3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3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13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毕业时间及专业</w:t>
            </w:r>
          </w:p>
        </w:tc>
        <w:tc>
          <w:tcPr>
            <w:tcW w:w="13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学历层次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3090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现从事专业</w:t>
            </w:r>
          </w:p>
        </w:tc>
        <w:tc>
          <w:tcPr>
            <w:tcW w:w="2610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职业资格名称</w:t>
            </w:r>
          </w:p>
        </w:tc>
        <w:tc>
          <w:tcPr>
            <w:tcW w:w="13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职业资格级别</w:t>
            </w:r>
          </w:p>
        </w:tc>
        <w:tc>
          <w:tcPr>
            <w:tcW w:w="13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考试通过时间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是否注册</w:t>
            </w:r>
          </w:p>
        </w:tc>
        <w:tc>
          <w:tcPr>
            <w:tcW w:w="13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注册单位及时间</w:t>
            </w:r>
          </w:p>
        </w:tc>
        <w:tc>
          <w:tcPr>
            <w:tcW w:w="3930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历</w:t>
            </w:r>
          </w:p>
        </w:tc>
        <w:tc>
          <w:tcPr>
            <w:tcW w:w="7020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</w:trPr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参与的工程项目及业绩成果等情况</w:t>
            </w:r>
          </w:p>
        </w:tc>
        <w:tc>
          <w:tcPr>
            <w:tcW w:w="7020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500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7020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专业基础理论答辩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答辩专家：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5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20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应用技术知识答辩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答辩专家：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417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专家组长意见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专家组长：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年  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5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评审委员会意见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评委会（公章）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520" w:type="dxa"/>
            <w:gridSpan w:val="7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省辖市、省直管县（市）、相关厅（局）、企业、行业协会（学会）职改办意见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公章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020" w:type="dxa"/>
            <w:gridSpan w:val="6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答辩考核工程师（助理工程师）要依托职称评审委员会进行；2.职业资格答辩考核工程师（助理工程师）年限要求参照豫人社职称【2011】11号文件；3.应注册而没有注册的职业资格不予以答辩考核；4.发现职业资格取得不符合考试规定的不予以答辩考核；5.不从事工程技术专业工作的不予以答辩考核；6.明确以考代评的职业资格不予以答辩考核；7.不设职改办的用行政章代替；8.答辩考核原则上一年一次，各中级职称评审委员会也可根据申报情况适当增加答辩考核次数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职业资格与职称对照表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525"/>
        <w:gridCol w:w="525"/>
        <w:gridCol w:w="1396"/>
        <w:gridCol w:w="1756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职业资格名称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职称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一级造价工程师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restar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1.仅限工程系列职业资格；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2.可聘任为工程师或经济师的仅答辩考核工程师；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3.没有经过答辩考核的职业资格不认同为职称，不得作为申报上一级职称的依据。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4.国家已明确作为职称的职业资格不在答辩考核范围。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5.答辩考核通过的相应职称时间从考核通过日期起算。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二级造价工程师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助理工程师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一级建造师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二级建造师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助理工程师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一级计量师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二级计量师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助理工程师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一级建筑师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二级建筑师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助理工程师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设备监理师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注册测绘师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城乡规划师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一级消防工程师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环境影响评价工程师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525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勘察设计行业</w:t>
            </w:r>
          </w:p>
        </w:tc>
        <w:tc>
          <w:tcPr>
            <w:tcW w:w="525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注册土木工程师</w:t>
            </w:r>
          </w:p>
        </w:tc>
        <w:tc>
          <w:tcPr>
            <w:tcW w:w="139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岩土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港口与航道工程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水利水电工程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注册电气工程师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注册公用设备工程师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注册化工工程师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注册环保工程师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一级结构工程师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二级结构工程师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助理工程师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ind w:firstLine="630"/>
        <w:rPr>
          <w:rFonts w:hint="default" w:ascii="仿宋_GB2312" w:hAnsi="Calibri" w:eastAsia="仿宋_GB2312"/>
          <w:bCs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2FBC"/>
    <w:multiLevelType w:val="singleLevel"/>
    <w:tmpl w:val="2B6C2F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C6372"/>
    <w:rsid w:val="1215744D"/>
    <w:rsid w:val="5B8446C5"/>
    <w:rsid w:val="5D9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2019-10-17T10:51:00Z</dcterms:created>
  <dc:creator>石头</dc:creator>
  <cp:lastModifiedBy>石头</cp:lastModifiedBy>
  <cp:lastPrinted>2019-10-17T11:57:00Z</cp:lastPrinted>
  <dcterms:modified xsi:type="dcterms:W3CDTF">2019-10-18T04:07:38Z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