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blCellSpacing w:w="0" w:type="dxa"/>
        </w:trPr>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b/>
                <w:bCs/>
                <w:i w:val="0"/>
                <w:iCs w:val="0"/>
                <w:caps w:val="0"/>
                <w:color w:val="CC0000"/>
                <w:spacing w:val="0"/>
                <w:sz w:val="37"/>
                <w:szCs w:val="37"/>
                <w:u w:val="none"/>
              </w:rPr>
            </w:pPr>
            <w:bookmarkStart w:id="0" w:name="_GoBack"/>
            <w:r>
              <w:rPr>
                <w:rFonts w:hint="eastAsia" w:ascii="微软雅黑" w:hAnsi="微软雅黑" w:eastAsia="微软雅黑" w:cs="微软雅黑"/>
                <w:b/>
                <w:bCs/>
                <w:i w:val="0"/>
                <w:iCs w:val="0"/>
                <w:caps w:val="0"/>
                <w:color w:val="CC0000"/>
                <w:spacing w:val="0"/>
                <w:kern w:val="0"/>
                <w:sz w:val="37"/>
                <w:szCs w:val="37"/>
                <w:u w:val="none"/>
                <w:bdr w:val="none" w:color="auto" w:sz="0" w:space="0"/>
                <w:lang w:val="en-US" w:eastAsia="zh-CN" w:bidi="ar"/>
              </w:rPr>
              <w:t>2022年度中原英才计划（育才系列）—— 中原基础研究领军人才申报指南</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blCellSpacing w:w="0" w:type="dxa"/>
        </w:trPr>
        <w:tc>
          <w:tcPr>
            <w:tcW w:w="0" w:type="auto"/>
            <w:tcBorders>
              <w:top w:val="nil"/>
              <w:left w:val="nil"/>
              <w:bottom w:val="nil"/>
              <w:right w:val="nil"/>
            </w:tcBorders>
            <w:shd w:val="clear" w:color="auto" w:fill="FFFFFF"/>
            <w:vAlign w:val="center"/>
          </w:tcPr>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0"/>
              <w:gridCol w:w="7496"/>
              <w:gridCol w:w="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trPr>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kern w:val="0"/>
                      <w:sz w:val="21"/>
                      <w:szCs w:val="21"/>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4" w:lineRule="atLeast"/>
                    <w:ind w:left="0" w:right="0"/>
                    <w:jc w:val="center"/>
                    <w:rPr>
                      <w:sz w:val="21"/>
                      <w:szCs w:val="21"/>
                    </w:rPr>
                  </w:pPr>
                  <w:r>
                    <w:rPr>
                      <w:rFonts w:ascii="宋体" w:hAnsi="宋体" w:eastAsia="宋体" w:cs="宋体"/>
                      <w:kern w:val="0"/>
                      <w:sz w:val="21"/>
                      <w:szCs w:val="21"/>
                      <w:bdr w:val="none" w:color="auto" w:sz="0" w:space="0"/>
                      <w:lang w:val="en-US" w:eastAsia="zh-CN" w:bidi="ar"/>
                    </w:rPr>
                    <w:t>    来源：河南省人力资源和社会保障厅      2022-06-21      </w:t>
                  </w:r>
                </w:p>
              </w:tc>
              <w:tc>
                <w:tcPr>
                  <w:tcW w:w="3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kern w:val="0"/>
                      <w:sz w:val="21"/>
                      <w:szCs w:val="21"/>
                      <w:bdr w:val="none" w:color="auto" w:sz="0" w:space="0"/>
                      <w:lang w:val="en-US" w:eastAsia="zh-CN" w:bidi="ar"/>
                    </w:rPr>
                    <w:t> </w:t>
                  </w:r>
                </w:p>
              </w:tc>
            </w:tr>
          </w:tbl>
          <w:p>
            <w:pPr>
              <w:spacing w:before="0" w:beforeAutospacing="0" w:after="0" w:afterAutospacing="0" w:line="294" w:lineRule="atLeast"/>
              <w:ind w:left="0" w:right="0"/>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trPr>
        <w:tc>
          <w:tcPr>
            <w:tcW w:w="14400" w:type="dxa"/>
            <w:tcBorders>
              <w:top w:val="nil"/>
              <w:left w:val="nil"/>
              <w:bottom w:val="nil"/>
              <w:right w:val="nil"/>
            </w:tcBorders>
            <w:shd w:val="clear" w:color="auto" w:fill="FFFFFF"/>
            <w:vAlign w:val="center"/>
          </w:tcPr>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0"/>
              <w:gridCol w:w="8065"/>
              <w:gridCol w:w="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kern w:val="0"/>
                      <w:sz w:val="21"/>
                      <w:szCs w:val="21"/>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kern w:val="0"/>
                      <w:sz w:val="21"/>
                      <w:szCs w:val="21"/>
                      <w:bdr w:val="none" w:color="auto" w:sz="0" w:space="0"/>
                      <w:lang w:val="en-US" w:eastAsia="zh-CN" w:bidi="ar"/>
                    </w:rPr>
                    <w:drawing>
                      <wp:inline distT="0" distB="0" distL="114300" distR="114300">
                        <wp:extent cx="8905875" cy="1524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905875" cy="152400"/>
                                </a:xfrm>
                                <a:prstGeom prst="rect">
                                  <a:avLst/>
                                </a:prstGeom>
                                <a:noFill/>
                                <a:ln w="9525">
                                  <a:noFill/>
                                </a:ln>
                              </pic:spPr>
                            </pic:pic>
                          </a:graphicData>
                        </a:graphic>
                      </wp:inline>
                    </w:drawing>
                  </w:r>
                </w:p>
              </w:tc>
              <w:tc>
                <w:tcPr>
                  <w:tcW w:w="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kern w:val="0"/>
                      <w:sz w:val="21"/>
                      <w:szCs w:val="21"/>
                      <w:bdr w:val="none" w:color="auto" w:sz="0" w:space="0"/>
                      <w:lang w:val="en-US" w:eastAsia="zh-CN" w:bidi="ar"/>
                    </w:rPr>
                    <w:t> </w:t>
                  </w:r>
                </w:p>
              </w:tc>
            </w:tr>
          </w:tbl>
          <w:p>
            <w:pPr>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color="auto" w:fill="FFFFFF"/>
            <w:vAlign w:val="center"/>
          </w:tcPr>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0"/>
              <w:gridCol w:w="7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kern w:val="0"/>
                      <w:sz w:val="21"/>
                      <w:szCs w:val="21"/>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color w:val="000000"/>
                      <w:sz w:val="24"/>
                      <w:szCs w:val="24"/>
                      <w:u w:val="none"/>
                    </w:rPr>
                  </w:pPr>
                  <w:r>
                    <w:rPr>
                      <w:rFonts w:hint="eastAsia" w:ascii="宋体" w:hAnsi="宋体" w:eastAsia="宋体" w:cs="宋体"/>
                      <w:color w:val="000000"/>
                      <w:kern w:val="0"/>
                      <w:sz w:val="24"/>
                      <w:szCs w:val="24"/>
                      <w:u w:val="none"/>
                      <w:bdr w:val="none" w:color="auto" w:sz="0" w:space="0"/>
                      <w:lang w:val="en-US" w:eastAsia="zh-CN" w:bidi="ar"/>
                    </w:rPr>
                    <w:t>    </w:t>
                  </w:r>
                </w:p>
                <w:p>
                  <w:pPr>
                    <w:pStyle w:val="2"/>
                    <w:keepNext w:val="0"/>
                    <w:keepLines w:val="0"/>
                    <w:widowControl/>
                    <w:suppressLineNumbers w:val="0"/>
                    <w:shd w:val="clear" w:fill="FFFFFF"/>
                    <w:spacing w:line="600" w:lineRule="atLeast"/>
                    <w:ind w:left="0" w:firstLine="720"/>
                  </w:pPr>
                  <w:r>
                    <w:rPr>
                      <w:rFonts w:ascii="黑体" w:hAnsi="宋体" w:eastAsia="黑体" w:cs="黑体"/>
                      <w:color w:val="000000"/>
                      <w:sz w:val="36"/>
                      <w:szCs w:val="36"/>
                      <w:u w:val="none"/>
                      <w:bdr w:val="none" w:color="auto" w:sz="0" w:space="0"/>
                      <w:shd w:val="clear" w:fill="FFFFFF"/>
                    </w:rPr>
                    <w:t>一、遴选范围</w:t>
                  </w:r>
                </w:p>
                <w:p>
                  <w:pPr>
                    <w:pStyle w:val="2"/>
                    <w:keepNext w:val="0"/>
                    <w:keepLines w:val="0"/>
                    <w:widowControl/>
                    <w:suppressLineNumbers w:val="0"/>
                    <w:spacing w:line="600" w:lineRule="atLeast"/>
                    <w:ind w:left="0" w:firstLine="720"/>
                  </w:pPr>
                  <w:r>
                    <w:rPr>
                      <w:rFonts w:ascii="仿宋" w:hAnsi="仿宋" w:eastAsia="仿宋" w:cs="仿宋"/>
                      <w:color w:val="000000"/>
                      <w:sz w:val="36"/>
                      <w:szCs w:val="36"/>
                      <w:u w:val="none"/>
                      <w:bdr w:val="none" w:color="auto" w:sz="0" w:space="0"/>
                    </w:rPr>
                    <w:t>面向</w:t>
                  </w:r>
                  <w:r>
                    <w:rPr>
                      <w:rFonts w:hint="eastAsia" w:ascii="仿宋" w:hAnsi="仿宋" w:eastAsia="仿宋" w:cs="仿宋"/>
                      <w:color w:val="000000"/>
                      <w:sz w:val="36"/>
                      <w:szCs w:val="36"/>
                      <w:u w:val="none"/>
                      <w:bdr w:val="none" w:color="auto" w:sz="0" w:space="0"/>
                    </w:rPr>
                    <w:t>全省从事自然科学（不含医学）基础研究、引导基础理论原始创新、推动基础学科创新发展，在职在岗的专业技术人才。在企事业单位中担任领导职务后不再直接从事专业技术工作的人员，以及党、政、军、群机关的工作人员，参照公务员管理的工作人员，不列为遴选对象。</w:t>
                  </w:r>
                </w:p>
                <w:p>
                  <w:pPr>
                    <w:pStyle w:val="2"/>
                    <w:keepNext w:val="0"/>
                    <w:keepLines w:val="0"/>
                    <w:widowControl/>
                    <w:suppressLineNumbers w:val="0"/>
                    <w:spacing w:line="600" w:lineRule="atLeast"/>
                    <w:ind w:left="0" w:firstLine="720"/>
                  </w:pPr>
                  <w:r>
                    <w:rPr>
                      <w:rFonts w:hint="eastAsia" w:ascii="黑体" w:hAnsi="宋体" w:eastAsia="黑体" w:cs="黑体"/>
                      <w:color w:val="000000"/>
                      <w:sz w:val="36"/>
                      <w:szCs w:val="36"/>
                      <w:u w:val="none"/>
                      <w:bdr w:val="none" w:color="auto" w:sz="0" w:space="0"/>
                    </w:rPr>
                    <w:t>二、遴选数额</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2022</w:t>
                  </w:r>
                  <w:r>
                    <w:rPr>
                      <w:rFonts w:hint="eastAsia" w:ascii="仿宋" w:hAnsi="仿宋" w:eastAsia="仿宋" w:cs="仿宋"/>
                      <w:color w:val="000000"/>
                      <w:sz w:val="36"/>
                      <w:szCs w:val="36"/>
                      <w:u w:val="none"/>
                      <w:bdr w:val="none" w:color="auto" w:sz="0" w:space="0"/>
                    </w:rPr>
                    <w:t>年度遴选</w:t>
                  </w:r>
                  <w:r>
                    <w:rPr>
                      <w:rFonts w:hint="default" w:ascii="Times New Roman" w:hAnsi="Times New Roman" w:eastAsia="宋体" w:cs="Times New Roman"/>
                      <w:color w:val="000000"/>
                      <w:sz w:val="36"/>
                      <w:szCs w:val="36"/>
                      <w:u w:val="none"/>
                      <w:bdr w:val="none" w:color="auto" w:sz="0" w:space="0"/>
                    </w:rPr>
                    <w:t>10</w:t>
                  </w:r>
                  <w:r>
                    <w:rPr>
                      <w:rFonts w:hint="eastAsia" w:ascii="仿宋" w:hAnsi="仿宋" w:eastAsia="仿宋" w:cs="仿宋"/>
                      <w:color w:val="000000"/>
                      <w:sz w:val="36"/>
                      <w:szCs w:val="36"/>
                      <w:u w:val="none"/>
                      <w:bdr w:val="none" w:color="auto" w:sz="0" w:space="0"/>
                    </w:rPr>
                    <w:t>名左右。</w:t>
                  </w:r>
                </w:p>
                <w:p>
                  <w:pPr>
                    <w:pStyle w:val="2"/>
                    <w:keepNext w:val="0"/>
                    <w:keepLines w:val="0"/>
                    <w:widowControl/>
                    <w:suppressLineNumbers w:val="0"/>
                    <w:spacing w:line="600" w:lineRule="atLeast"/>
                    <w:ind w:left="0" w:firstLine="720"/>
                  </w:pPr>
                  <w:r>
                    <w:rPr>
                      <w:rFonts w:hint="eastAsia" w:ascii="黑体" w:hAnsi="宋体" w:eastAsia="黑体" w:cs="黑体"/>
                      <w:color w:val="000000"/>
                      <w:sz w:val="36"/>
                      <w:szCs w:val="36"/>
                      <w:u w:val="none"/>
                      <w:bdr w:val="none" w:color="auto" w:sz="0" w:space="0"/>
                    </w:rPr>
                    <w:t>三、遴选对象和条件</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申报中原基础研究领军人才，应连续全职在豫工作</w:t>
                  </w:r>
                  <w:r>
                    <w:rPr>
                      <w:rFonts w:hint="default" w:ascii="Times New Roman" w:hAnsi="Times New Roman" w:eastAsia="宋体" w:cs="Times New Roman"/>
                      <w:color w:val="000000"/>
                      <w:sz w:val="36"/>
                      <w:szCs w:val="36"/>
                      <w:u w:val="none"/>
                      <w:bdr w:val="none" w:color="auto" w:sz="0" w:space="0"/>
                    </w:rPr>
                    <w:t>3</w:t>
                  </w:r>
                  <w:r>
                    <w:rPr>
                      <w:rFonts w:hint="eastAsia" w:ascii="仿宋" w:hAnsi="仿宋" w:eastAsia="仿宋" w:cs="仿宋"/>
                      <w:color w:val="000000"/>
                      <w:sz w:val="36"/>
                      <w:szCs w:val="36"/>
                      <w:u w:val="none"/>
                      <w:bdr w:val="none" w:color="auto" w:sz="0" w:space="0"/>
                    </w:rPr>
                    <w:t>年以上；热爱祖国，遵纪守法，坚持科学精神，恪守职业道德，潜心一线科研工作，年龄不超过</w:t>
                  </w:r>
                  <w:r>
                    <w:rPr>
                      <w:rFonts w:hint="default" w:ascii="Times New Roman" w:hAnsi="Times New Roman" w:eastAsia="宋体" w:cs="Times New Roman"/>
                      <w:color w:val="000000"/>
                      <w:sz w:val="36"/>
                      <w:szCs w:val="36"/>
                      <w:u w:val="none"/>
                      <w:bdr w:val="none" w:color="auto" w:sz="0" w:space="0"/>
                    </w:rPr>
                    <w:t>55</w:t>
                  </w:r>
                  <w:r>
                    <w:rPr>
                      <w:rFonts w:hint="eastAsia" w:ascii="仿宋" w:hAnsi="仿宋" w:eastAsia="仿宋" w:cs="仿宋"/>
                      <w:color w:val="000000"/>
                      <w:sz w:val="36"/>
                      <w:szCs w:val="36"/>
                      <w:u w:val="none"/>
                      <w:bdr w:val="none" w:color="auto" w:sz="0" w:space="0"/>
                    </w:rPr>
                    <w:t>周岁（</w:t>
                  </w:r>
                  <w:r>
                    <w:rPr>
                      <w:rFonts w:hint="default" w:ascii="Times New Roman" w:hAnsi="Times New Roman" w:eastAsia="宋体" w:cs="Times New Roman"/>
                      <w:color w:val="000000"/>
                      <w:sz w:val="36"/>
                      <w:szCs w:val="36"/>
                      <w:u w:val="none"/>
                      <w:bdr w:val="none" w:color="auto" w:sz="0" w:space="0"/>
                    </w:rPr>
                    <w:t>1967</w:t>
                  </w:r>
                  <w:r>
                    <w:rPr>
                      <w:rFonts w:hint="eastAsia" w:ascii="仿宋" w:hAnsi="仿宋" w:eastAsia="仿宋" w:cs="仿宋"/>
                      <w:color w:val="000000"/>
                      <w:sz w:val="36"/>
                      <w:szCs w:val="36"/>
                      <w:u w:val="none"/>
                      <w:bdr w:val="none" w:color="auto" w:sz="0" w:space="0"/>
                    </w:rPr>
                    <w:t>年</w:t>
                  </w:r>
                  <w:r>
                    <w:rPr>
                      <w:rFonts w:hint="default" w:ascii="Times New Roman" w:hAnsi="Times New Roman" w:eastAsia="宋体" w:cs="Times New Roman"/>
                      <w:color w:val="000000"/>
                      <w:sz w:val="36"/>
                      <w:szCs w:val="36"/>
                      <w:u w:val="none"/>
                      <w:bdr w:val="none" w:color="auto" w:sz="0" w:space="0"/>
                    </w:rPr>
                    <w:t>1</w:t>
                  </w:r>
                  <w:r>
                    <w:rPr>
                      <w:rFonts w:hint="eastAsia" w:ascii="仿宋" w:hAnsi="仿宋" w:eastAsia="仿宋" w:cs="仿宋"/>
                      <w:color w:val="000000"/>
                      <w:sz w:val="36"/>
                      <w:szCs w:val="36"/>
                      <w:u w:val="none"/>
                      <w:bdr w:val="none" w:color="auto" w:sz="0" w:space="0"/>
                    </w:rPr>
                    <w:t>月</w:t>
                  </w:r>
                  <w:r>
                    <w:rPr>
                      <w:rFonts w:hint="default" w:ascii="Times New Roman" w:hAnsi="Times New Roman" w:eastAsia="宋体" w:cs="Times New Roman"/>
                      <w:color w:val="000000"/>
                      <w:sz w:val="36"/>
                      <w:szCs w:val="36"/>
                      <w:u w:val="none"/>
                      <w:bdr w:val="none" w:color="auto" w:sz="0" w:space="0"/>
                    </w:rPr>
                    <w:t>1</w:t>
                  </w:r>
                  <w:r>
                    <w:rPr>
                      <w:rFonts w:hint="eastAsia" w:ascii="仿宋" w:hAnsi="仿宋" w:eastAsia="仿宋" w:cs="仿宋"/>
                      <w:color w:val="000000"/>
                      <w:sz w:val="36"/>
                      <w:szCs w:val="36"/>
                      <w:u w:val="none"/>
                      <w:bdr w:val="none" w:color="auto" w:sz="0" w:space="0"/>
                    </w:rPr>
                    <w:t>日后出生）；潜心基础研究，揭示自然规律和社会发展规律，具有创新思维，能够敏锐把握国家战略需求和世界科技发展态势，提出战略性、前瞻性、创造性的研究构想；引领原创性重要理论研究和关键领域攻关，取得突破性研究成果，为社会提供新知识、新理论、新方法，对数学、物理、化学、天文、地学、生物等基础学科发展具有重要推动作用；学术水平处于省内领先、国内先进地位；具有承担省部级及以上基础研究类课题和重点科研任务等经历，具有良好的沟通协调能力和组织管理能力；主持国家自然科学基金项目</w:t>
                  </w:r>
                  <w:r>
                    <w:rPr>
                      <w:rFonts w:hint="default" w:ascii="Times New Roman" w:hAnsi="Times New Roman" w:eastAsia="宋体" w:cs="Times New Roman"/>
                      <w:color w:val="000000"/>
                      <w:sz w:val="36"/>
                      <w:szCs w:val="36"/>
                      <w:u w:val="none"/>
                      <w:bdr w:val="none" w:color="auto" w:sz="0" w:space="0"/>
                    </w:rPr>
                    <w:t>2</w:t>
                  </w:r>
                  <w:r>
                    <w:rPr>
                      <w:rFonts w:hint="eastAsia" w:ascii="仿宋" w:hAnsi="仿宋" w:eastAsia="仿宋" w:cs="仿宋"/>
                      <w:color w:val="000000"/>
                      <w:sz w:val="36"/>
                      <w:szCs w:val="36"/>
                      <w:u w:val="none"/>
                      <w:bdr w:val="none" w:color="auto" w:sz="0" w:space="0"/>
                    </w:rPr>
                    <w:t>项以上，或获得国家自然科学基金人才项目资助。</w:t>
                  </w:r>
                </w:p>
                <w:p>
                  <w:pPr>
                    <w:pStyle w:val="2"/>
                    <w:keepNext w:val="0"/>
                    <w:keepLines w:val="0"/>
                    <w:widowControl/>
                    <w:suppressLineNumbers w:val="0"/>
                    <w:spacing w:line="600" w:lineRule="atLeast"/>
                    <w:ind w:left="0" w:firstLine="720"/>
                  </w:pPr>
                  <w:r>
                    <w:rPr>
                      <w:rFonts w:hint="eastAsia" w:ascii="黑体" w:hAnsi="宋体" w:eastAsia="黑体" w:cs="黑体"/>
                      <w:color w:val="000000"/>
                      <w:sz w:val="36"/>
                      <w:szCs w:val="36"/>
                      <w:u w:val="none"/>
                      <w:bdr w:val="none" w:color="auto" w:sz="0" w:space="0"/>
                    </w:rPr>
                    <w:t>四、申报评审程序</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一）省人力资源社会保障厅根据我省从事基础研究的高层次专业技术人才分布情况，在对符合遴选条件人数进行摸底调查的基础上，向各省辖市、济源示范区和省直有关单位下达申报指标。不再单独向中央驻豫单位分配申报指标，中央驻豫有关单位如有符合遴选条件人选，每个单位可向我厅申报</w:t>
                  </w:r>
                  <w:r>
                    <w:rPr>
                      <w:rFonts w:hint="default" w:ascii="Times New Roman" w:hAnsi="Times New Roman" w:eastAsia="宋体" w:cs="Times New Roman"/>
                      <w:color w:val="000000"/>
                      <w:sz w:val="36"/>
                      <w:szCs w:val="36"/>
                      <w:u w:val="none"/>
                      <w:bdr w:val="none" w:color="auto" w:sz="0" w:space="0"/>
                    </w:rPr>
                    <w:t>1</w:t>
                  </w:r>
                  <w:r>
                    <w:rPr>
                      <w:rFonts w:hint="eastAsia" w:ascii="仿宋" w:hAnsi="仿宋" w:eastAsia="仿宋" w:cs="仿宋"/>
                      <w:color w:val="000000"/>
                      <w:sz w:val="36"/>
                      <w:szCs w:val="36"/>
                      <w:u w:val="none"/>
                      <w:bdr w:val="none" w:color="auto" w:sz="0" w:space="0"/>
                    </w:rPr>
                    <w:t>名人选。</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二）申报工作按照行政隶属关系，采取自下而上、逐级审核上报的办法进行。省辖市、济源示范区人力资源社会保障局负责组织本地区（含非公经济组织）申报工作；省直单位、中央驻豫单位申报工作由各单位人事（组织）部门组织开展。</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三）各地、各单位对照条件要求，对申报人选进行资格初审，审验申报材料的真实性，并组织专家对申报人选进行评议。通过评议的人选须经公示（涉密人员可不公示）。对公示无异议的人选，以省辖市、济源示范区人力资源社会保障局或省直单位的名义报送至省人力资源社会保障厅。</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（四）省人力资源社会保障厅对各地、各单位报送的人选进行审核后，组织专家评审委员会评审，将评审通过的初步人选名单报省委组织部（省委人才工作领导小组办公室）复评。</w:t>
                  </w:r>
                </w:p>
                <w:p>
                  <w:pPr>
                    <w:pStyle w:val="2"/>
                    <w:keepNext w:val="0"/>
                    <w:keepLines w:val="0"/>
                    <w:widowControl/>
                    <w:suppressLineNumbers w:val="0"/>
                    <w:spacing w:line="600" w:lineRule="atLeast"/>
                    <w:ind w:left="0" w:firstLine="720"/>
                  </w:pPr>
                  <w:r>
                    <w:rPr>
                      <w:rFonts w:hint="eastAsia" w:ascii="黑体" w:hAnsi="宋体" w:eastAsia="黑体" w:cs="黑体"/>
                      <w:color w:val="000000"/>
                      <w:sz w:val="36"/>
                      <w:szCs w:val="36"/>
                      <w:u w:val="none"/>
                      <w:bdr w:val="none" w:color="auto" w:sz="0" w:space="0"/>
                    </w:rPr>
                    <w:t>五、申报材料</w:t>
                  </w:r>
                </w:p>
                <w:p>
                  <w:pPr>
                    <w:pStyle w:val="2"/>
                    <w:keepNext w:val="0"/>
                    <w:keepLines w:val="0"/>
                    <w:widowControl/>
                    <w:suppressLineNumbers w:val="0"/>
                    <w:spacing w:line="600" w:lineRule="atLeast"/>
                    <w:ind w:left="0" w:firstLine="720"/>
                  </w:pPr>
                  <w:r>
                    <w:rPr>
                      <w:rFonts w:ascii="楷体" w:hAnsi="楷体" w:eastAsia="楷体" w:cs="楷体"/>
                      <w:color w:val="000000"/>
                      <w:sz w:val="36"/>
                      <w:szCs w:val="36"/>
                      <w:u w:val="none"/>
                      <w:bdr w:val="none" w:color="auto" w:sz="0" w:space="0"/>
                    </w:rPr>
                    <w:t>（一）纸质材料。</w:t>
                  </w:r>
                  <w:r>
                    <w:rPr>
                      <w:rFonts w:hint="eastAsia" w:ascii="仿宋" w:hAnsi="仿宋" w:eastAsia="仿宋" w:cs="仿宋"/>
                      <w:color w:val="000000"/>
                      <w:sz w:val="36"/>
                      <w:szCs w:val="36"/>
                      <w:u w:val="none"/>
                      <w:bdr w:val="none" w:color="auto" w:sz="0" w:space="0"/>
                    </w:rPr>
                    <w:t>综合报告</w:t>
                  </w:r>
                  <w:r>
                    <w:rPr>
                      <w:rFonts w:hint="default" w:ascii="Times New Roman" w:hAnsi="Times New Roman" w:eastAsia="宋体" w:cs="Times New Roman"/>
                      <w:color w:val="000000"/>
                      <w:sz w:val="36"/>
                      <w:szCs w:val="36"/>
                      <w:u w:val="none"/>
                      <w:bdr w:val="none" w:color="auto" w:sz="0" w:space="0"/>
                    </w:rPr>
                    <w:t>2</w:t>
                  </w:r>
                  <w:r>
                    <w:rPr>
                      <w:rFonts w:hint="eastAsia" w:ascii="仿宋" w:hAnsi="仿宋" w:eastAsia="仿宋" w:cs="仿宋"/>
                      <w:color w:val="000000"/>
                      <w:sz w:val="36"/>
                      <w:szCs w:val="36"/>
                      <w:u w:val="none"/>
                      <w:bdr w:val="none" w:color="auto" w:sz="0" w:space="0"/>
                    </w:rPr>
                    <w:t>份。内容包括人选审核情况、专家评议情况、公示情况等，并附专家评议结果汇总表。综合报告以省辖市、济源示范区人力资源社会保障局、省直单位正式文件形式报送省人力资源社会保障厅，并注明联系人、联系方式（电话、传真、电子信箱）。纸质材料通过机要交换或邮政快递的方式寄至省人力资源社会保障厅专业技术人员管理处（郑州市郑东新区正光路</w:t>
                  </w:r>
                  <w:r>
                    <w:rPr>
                      <w:rFonts w:hint="default" w:ascii="Times New Roman" w:hAnsi="Times New Roman" w:eastAsia="宋体" w:cs="Times New Roman"/>
                      <w:color w:val="000000"/>
                      <w:sz w:val="36"/>
                      <w:szCs w:val="36"/>
                      <w:u w:val="none"/>
                      <w:bdr w:val="none" w:color="auto" w:sz="0" w:space="0"/>
                    </w:rPr>
                    <w:t>11</w:t>
                  </w:r>
                  <w:r>
                    <w:rPr>
                      <w:rFonts w:hint="eastAsia" w:ascii="仿宋" w:hAnsi="仿宋" w:eastAsia="仿宋" w:cs="仿宋"/>
                      <w:color w:val="000000"/>
                      <w:sz w:val="36"/>
                      <w:szCs w:val="36"/>
                      <w:u w:val="none"/>
                      <w:bdr w:val="none" w:color="auto" w:sz="0" w:space="0"/>
                    </w:rPr>
                    <w:t>号</w:t>
                  </w:r>
                  <w:r>
                    <w:rPr>
                      <w:rFonts w:hint="eastAsia" w:ascii="宋体" w:hAnsi="宋体" w:eastAsia="宋体" w:cs="宋体"/>
                      <w:color w:val="000000"/>
                      <w:sz w:val="36"/>
                      <w:szCs w:val="36"/>
                      <w:u w:val="none"/>
                      <w:bdr w:val="none" w:color="auto" w:sz="0" w:space="0"/>
                    </w:rPr>
                    <w:t>D</w:t>
                  </w:r>
                  <w:r>
                    <w:rPr>
                      <w:rFonts w:hint="default" w:ascii="Times New Roman" w:hAnsi="Times New Roman" w:eastAsia="宋体" w:cs="Times New Roman"/>
                      <w:color w:val="000000"/>
                      <w:sz w:val="36"/>
                      <w:szCs w:val="36"/>
                      <w:u w:val="none"/>
                      <w:bdr w:val="none" w:color="auto" w:sz="0" w:space="0"/>
                    </w:rPr>
                    <w:t>619</w:t>
                  </w:r>
                  <w:r>
                    <w:rPr>
                      <w:rFonts w:hint="eastAsia" w:ascii="宋体" w:hAnsi="宋体" w:eastAsia="宋体" w:cs="宋体"/>
                      <w:color w:val="000000"/>
                      <w:sz w:val="36"/>
                      <w:szCs w:val="36"/>
                      <w:u w:val="none"/>
                      <w:bdr w:val="none" w:color="auto" w:sz="0" w:space="0"/>
                    </w:rPr>
                    <w:t>A</w:t>
                  </w:r>
                  <w:r>
                    <w:rPr>
                      <w:rFonts w:hint="eastAsia" w:ascii="仿宋" w:hAnsi="仿宋" w:eastAsia="仿宋" w:cs="仿宋"/>
                      <w:color w:val="000000"/>
                      <w:sz w:val="36"/>
                      <w:szCs w:val="36"/>
                      <w:u w:val="none"/>
                      <w:bdr w:val="none" w:color="auto" w:sz="0" w:space="0"/>
                    </w:rPr>
                    <w:t>室）。</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（二）</w:t>
                  </w:r>
                  <w:r>
                    <w:rPr>
                      <w:rFonts w:hint="eastAsia" w:ascii="楷体" w:hAnsi="楷体" w:eastAsia="楷体" w:cs="楷体"/>
                      <w:color w:val="000000"/>
                      <w:sz w:val="36"/>
                      <w:szCs w:val="36"/>
                      <w:u w:val="none"/>
                      <w:bdr w:val="none" w:color="auto" w:sz="0" w:space="0"/>
                    </w:rPr>
                    <w:t>电子数据。</w:t>
                  </w:r>
                  <w:r>
                    <w:rPr>
                      <w:rFonts w:hint="eastAsia" w:ascii="仿宋" w:hAnsi="仿宋" w:eastAsia="仿宋" w:cs="仿宋"/>
                      <w:color w:val="000000"/>
                      <w:sz w:val="36"/>
                      <w:szCs w:val="36"/>
                      <w:u w:val="none"/>
                      <w:bdr w:val="none" w:color="auto" w:sz="0" w:space="0"/>
                    </w:rPr>
                    <w:t>通过“河南省高层次人才选拔管理系统”（以下简称选拔管理系统，网址：</w:t>
                  </w:r>
                  <w:r>
                    <w:rPr>
                      <w:rFonts w:hint="default" w:ascii="Times New Roman" w:hAnsi="Times New Roman" w:eastAsia="宋体" w:cs="Times New Roman"/>
                      <w:color w:val="000000"/>
                      <w:sz w:val="36"/>
                      <w:szCs w:val="36"/>
                      <w:u w:val="none"/>
                      <w:bdr w:val="none" w:color="auto" w:sz="0" w:space="0"/>
                    </w:rPr>
                    <w:t>xbgl.hrss.henan.gov.cn</w:t>
                  </w:r>
                  <w:r>
                    <w:rPr>
                      <w:rFonts w:hint="eastAsia" w:ascii="仿宋" w:hAnsi="仿宋" w:eastAsia="仿宋" w:cs="仿宋"/>
                      <w:color w:val="000000"/>
                      <w:sz w:val="36"/>
                      <w:szCs w:val="36"/>
                      <w:u w:val="none"/>
                      <w:bdr w:val="none" w:color="auto" w:sz="0" w:space="0"/>
                    </w:rPr>
                    <w:t>）报送。</w:t>
                  </w:r>
                </w:p>
                <w:p>
                  <w:pPr>
                    <w:pStyle w:val="2"/>
                    <w:keepNext w:val="0"/>
                    <w:keepLines w:val="0"/>
                    <w:widowControl/>
                    <w:suppressLineNumbers w:val="0"/>
                    <w:spacing w:line="600" w:lineRule="atLeast"/>
                    <w:ind w:left="0" w:firstLine="720"/>
                  </w:pPr>
                  <w:r>
                    <w:rPr>
                      <w:rFonts w:hint="eastAsia" w:ascii="黑体" w:hAnsi="宋体" w:eastAsia="黑体" w:cs="黑体"/>
                      <w:color w:val="000000"/>
                      <w:sz w:val="36"/>
                      <w:szCs w:val="36"/>
                      <w:u w:val="none"/>
                      <w:bdr w:val="none" w:color="auto" w:sz="0" w:space="0"/>
                    </w:rPr>
                    <w:t>六、报送时间</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选拔管理系统</w:t>
                  </w:r>
                  <w:r>
                    <w:rPr>
                      <w:rFonts w:hint="default" w:ascii="Times New Roman" w:hAnsi="Times New Roman" w:eastAsia="宋体" w:cs="Times New Roman"/>
                      <w:color w:val="000000"/>
                      <w:sz w:val="36"/>
                      <w:szCs w:val="36"/>
                      <w:u w:val="none"/>
                      <w:bdr w:val="none" w:color="auto" w:sz="0" w:space="0"/>
                    </w:rPr>
                    <w:t>6</w:t>
                  </w:r>
                  <w:r>
                    <w:rPr>
                      <w:rFonts w:hint="eastAsia" w:ascii="仿宋" w:hAnsi="仿宋" w:eastAsia="仿宋" w:cs="仿宋"/>
                      <w:color w:val="000000"/>
                      <w:sz w:val="36"/>
                      <w:szCs w:val="36"/>
                      <w:u w:val="none"/>
                      <w:bdr w:val="none" w:color="auto" w:sz="0" w:space="0"/>
                    </w:rPr>
                    <w:t>月</w:t>
                  </w:r>
                  <w:r>
                    <w:rPr>
                      <w:rFonts w:hint="default" w:ascii="Times New Roman" w:hAnsi="Times New Roman" w:eastAsia="宋体" w:cs="Times New Roman"/>
                      <w:color w:val="000000"/>
                      <w:sz w:val="36"/>
                      <w:szCs w:val="36"/>
                      <w:u w:val="none"/>
                      <w:bdr w:val="none" w:color="auto" w:sz="0" w:space="0"/>
                    </w:rPr>
                    <w:t>24</w:t>
                  </w:r>
                  <w:r>
                    <w:rPr>
                      <w:rFonts w:hint="eastAsia" w:ascii="仿宋" w:hAnsi="仿宋" w:eastAsia="仿宋" w:cs="仿宋"/>
                      <w:color w:val="000000"/>
                      <w:sz w:val="36"/>
                      <w:szCs w:val="36"/>
                      <w:u w:val="none"/>
                      <w:bdr w:val="none" w:color="auto" w:sz="0" w:space="0"/>
                    </w:rPr>
                    <w:t>日起开放。纸质材料和电子数据均须在</w:t>
                  </w:r>
                  <w:r>
                    <w:rPr>
                      <w:rFonts w:hint="default" w:ascii="Times New Roman" w:hAnsi="Times New Roman" w:eastAsia="宋体" w:cs="Times New Roman"/>
                      <w:color w:val="000000"/>
                      <w:sz w:val="36"/>
                      <w:szCs w:val="36"/>
                      <w:u w:val="none"/>
                      <w:bdr w:val="none" w:color="auto" w:sz="0" w:space="0"/>
                    </w:rPr>
                    <w:t>2022</w:t>
                  </w:r>
                  <w:r>
                    <w:rPr>
                      <w:rFonts w:hint="eastAsia" w:ascii="仿宋" w:hAnsi="仿宋" w:eastAsia="仿宋" w:cs="仿宋"/>
                      <w:color w:val="000000"/>
                      <w:sz w:val="36"/>
                      <w:szCs w:val="36"/>
                      <w:u w:val="none"/>
                      <w:bdr w:val="none" w:color="auto" w:sz="0" w:space="0"/>
                    </w:rPr>
                    <w:t>年</w:t>
                  </w:r>
                  <w:r>
                    <w:rPr>
                      <w:rFonts w:hint="default" w:ascii="Times New Roman" w:hAnsi="Times New Roman" w:eastAsia="宋体" w:cs="Times New Roman"/>
                      <w:color w:val="000000"/>
                      <w:sz w:val="36"/>
                      <w:szCs w:val="36"/>
                      <w:u w:val="none"/>
                      <w:bdr w:val="none" w:color="auto" w:sz="0" w:space="0"/>
                    </w:rPr>
                    <w:t>7</w:t>
                  </w:r>
                  <w:r>
                    <w:rPr>
                      <w:rFonts w:hint="eastAsia" w:ascii="仿宋" w:hAnsi="仿宋" w:eastAsia="仿宋" w:cs="仿宋"/>
                      <w:color w:val="000000"/>
                      <w:sz w:val="36"/>
                      <w:szCs w:val="36"/>
                      <w:u w:val="none"/>
                      <w:bdr w:val="none" w:color="auto" w:sz="0" w:space="0"/>
                    </w:rPr>
                    <w:t>月</w:t>
                  </w:r>
                  <w:r>
                    <w:rPr>
                      <w:rFonts w:hint="default" w:ascii="Times New Roman" w:hAnsi="Times New Roman" w:eastAsia="宋体" w:cs="Times New Roman"/>
                      <w:color w:val="000000"/>
                      <w:sz w:val="36"/>
                      <w:szCs w:val="36"/>
                      <w:u w:val="none"/>
                      <w:bdr w:val="none" w:color="auto" w:sz="0" w:space="0"/>
                    </w:rPr>
                    <w:t>20</w:t>
                  </w:r>
                  <w:r>
                    <w:rPr>
                      <w:rFonts w:hint="eastAsia" w:ascii="仿宋" w:hAnsi="仿宋" w:eastAsia="仿宋" w:cs="仿宋"/>
                      <w:color w:val="000000"/>
                      <w:sz w:val="36"/>
                      <w:szCs w:val="36"/>
                      <w:u w:val="none"/>
                      <w:bdr w:val="none" w:color="auto" w:sz="0" w:space="0"/>
                    </w:rPr>
                    <w:t>日前报送。逾期视为自动放弃申报资格，选拔管理系统接收端口将关闭。</w:t>
                  </w:r>
                </w:p>
                <w:p>
                  <w:pPr>
                    <w:pStyle w:val="2"/>
                    <w:keepNext w:val="0"/>
                    <w:keepLines w:val="0"/>
                    <w:widowControl/>
                    <w:suppressLineNumbers w:val="0"/>
                    <w:spacing w:line="600" w:lineRule="atLeast"/>
                    <w:ind w:left="0" w:firstLine="720"/>
                  </w:pPr>
                  <w:r>
                    <w:rPr>
                      <w:rFonts w:hint="eastAsia" w:ascii="黑体" w:hAnsi="宋体" w:eastAsia="黑体" w:cs="黑体"/>
                      <w:color w:val="000000"/>
                      <w:sz w:val="36"/>
                      <w:szCs w:val="36"/>
                      <w:u w:val="none"/>
                      <w:bdr w:val="none" w:color="auto" w:sz="0" w:space="0"/>
                    </w:rPr>
                    <w:t>七、有关事项</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一）各地、各单位要高度重视，加强统筹协调，逐级认真做好申报人选的审核把关工作。要切实加强对申报人选学术道德、职业品德等方面的考察，做好人选申报过程中的法律、商业等风险评估、预防和处置工作。</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（二）为避免重复支持，对已入选国家重点人才计划、科技部</w:t>
                  </w:r>
                  <w:r>
                    <w:rPr>
                      <w:rFonts w:hint="default" w:ascii="Times New Roman" w:hAnsi="Times New Roman" w:eastAsia="宋体" w:cs="Times New Roman"/>
                      <w:color w:val="000000"/>
                      <w:sz w:val="36"/>
                      <w:szCs w:val="36"/>
                      <w:u w:val="none"/>
                      <w:bdr w:val="none" w:color="auto" w:sz="0" w:space="0"/>
                    </w:rPr>
                    <w:t>“</w:t>
                  </w:r>
                  <w:r>
                    <w:rPr>
                      <w:rFonts w:hint="eastAsia" w:ascii="仿宋" w:hAnsi="仿宋" w:eastAsia="仿宋" w:cs="仿宋"/>
                      <w:color w:val="000000"/>
                      <w:sz w:val="36"/>
                      <w:szCs w:val="36"/>
                      <w:u w:val="none"/>
                      <w:bdr w:val="none" w:color="auto" w:sz="0" w:space="0"/>
                    </w:rPr>
                    <w:t>创新人才推进计划</w:t>
                  </w:r>
                  <w:r>
                    <w:rPr>
                      <w:rFonts w:hint="default" w:ascii="Times New Roman" w:hAnsi="Times New Roman" w:eastAsia="宋体" w:cs="Times New Roman"/>
                      <w:color w:val="000000"/>
                      <w:sz w:val="36"/>
                      <w:szCs w:val="36"/>
                      <w:u w:val="none"/>
                      <w:bdr w:val="none" w:color="auto" w:sz="0" w:space="0"/>
                    </w:rPr>
                    <w:t>”</w:t>
                  </w:r>
                  <w:r>
                    <w:rPr>
                      <w:rFonts w:hint="eastAsia" w:ascii="仿宋" w:hAnsi="仿宋" w:eastAsia="仿宋" w:cs="仿宋"/>
                      <w:color w:val="000000"/>
                      <w:sz w:val="36"/>
                      <w:szCs w:val="36"/>
                      <w:u w:val="none"/>
                      <w:bdr w:val="none" w:color="auto" w:sz="0" w:space="0"/>
                    </w:rPr>
                    <w:t>、教育部</w:t>
                  </w:r>
                  <w:r>
                    <w:rPr>
                      <w:rFonts w:hint="default" w:ascii="Times New Roman" w:hAnsi="Times New Roman" w:eastAsia="宋体" w:cs="Times New Roman"/>
                      <w:color w:val="000000"/>
                      <w:sz w:val="36"/>
                      <w:szCs w:val="36"/>
                      <w:u w:val="none"/>
                      <w:bdr w:val="none" w:color="auto" w:sz="0" w:space="0"/>
                    </w:rPr>
                    <w:t>“</w:t>
                  </w:r>
                  <w:r>
                    <w:rPr>
                      <w:rFonts w:hint="eastAsia" w:ascii="仿宋" w:hAnsi="仿宋" w:eastAsia="仿宋" w:cs="仿宋"/>
                      <w:color w:val="000000"/>
                      <w:sz w:val="36"/>
                      <w:szCs w:val="36"/>
                      <w:u w:val="none"/>
                      <w:bdr w:val="none" w:color="auto" w:sz="0" w:space="0"/>
                    </w:rPr>
                    <w:t>长江学者奖励计划</w:t>
                  </w:r>
                  <w:r>
                    <w:rPr>
                      <w:rFonts w:hint="default" w:ascii="Times New Roman" w:hAnsi="Times New Roman" w:eastAsia="宋体" w:cs="Times New Roman"/>
                      <w:color w:val="000000"/>
                      <w:sz w:val="36"/>
                      <w:szCs w:val="36"/>
                      <w:u w:val="none"/>
                      <w:bdr w:val="none" w:color="auto" w:sz="0" w:space="0"/>
                    </w:rPr>
                    <w:t>”</w:t>
                  </w:r>
                  <w:r>
                    <w:rPr>
                      <w:rFonts w:hint="eastAsia" w:ascii="仿宋" w:hAnsi="仿宋" w:eastAsia="仿宋" w:cs="仿宋"/>
                      <w:color w:val="000000"/>
                      <w:sz w:val="36"/>
                      <w:szCs w:val="36"/>
                      <w:u w:val="none"/>
                      <w:bdr w:val="none" w:color="auto" w:sz="0" w:space="0"/>
                    </w:rPr>
                    <w:t>、国家杰出青年科学基金、中宣部文化名家暨</w:t>
                  </w:r>
                  <w:r>
                    <w:rPr>
                      <w:rFonts w:hint="default" w:ascii="Times New Roman" w:hAnsi="Times New Roman" w:eastAsia="宋体" w:cs="Times New Roman"/>
                      <w:color w:val="000000"/>
                      <w:sz w:val="36"/>
                      <w:szCs w:val="36"/>
                      <w:u w:val="none"/>
                      <w:bdr w:val="none" w:color="auto" w:sz="0" w:space="0"/>
                    </w:rPr>
                    <w:t>“</w:t>
                  </w:r>
                  <w:r>
                    <w:rPr>
                      <w:rFonts w:hint="eastAsia" w:ascii="仿宋" w:hAnsi="仿宋" w:eastAsia="仿宋" w:cs="仿宋"/>
                      <w:color w:val="000000"/>
                      <w:sz w:val="36"/>
                      <w:szCs w:val="36"/>
                      <w:u w:val="none"/>
                      <w:bdr w:val="none" w:color="auto" w:sz="0" w:space="0"/>
                    </w:rPr>
                    <w:t>四个一批</w:t>
                  </w:r>
                  <w:r>
                    <w:rPr>
                      <w:rFonts w:hint="default" w:ascii="Times New Roman" w:hAnsi="Times New Roman" w:eastAsia="宋体" w:cs="Times New Roman"/>
                      <w:color w:val="000000"/>
                      <w:sz w:val="36"/>
                      <w:szCs w:val="36"/>
                      <w:u w:val="none"/>
                      <w:bdr w:val="none" w:color="auto" w:sz="0" w:space="0"/>
                    </w:rPr>
                    <w:t>”</w:t>
                  </w:r>
                  <w:r>
                    <w:rPr>
                      <w:rFonts w:hint="eastAsia" w:ascii="仿宋" w:hAnsi="仿宋" w:eastAsia="仿宋" w:cs="仿宋"/>
                      <w:color w:val="000000"/>
                      <w:sz w:val="36"/>
                      <w:szCs w:val="36"/>
                      <w:u w:val="none"/>
                      <w:bdr w:val="none" w:color="auto" w:sz="0" w:space="0"/>
                    </w:rPr>
                    <w:t>人才等国家人才支持计划的人选，不得申报中原基础研究领军人才。申报人每年度仅可申报一个类别的一个人才项目，不得重复申报。已入选中原英才计划（育才系列）的人选，不得重复申报同一层次或下一层次的人才项目，支持期满后方可申报本计划内上一层次的人才项目。</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（三）申报人必须按要求如实填写、报送申报材料，如发现有弄虚作假行为，一律取消遴选资格。资格审查贯穿遴选工作全过程，任何时候发现申报人资格不符将即时取消遴选资格。</w:t>
                  </w:r>
                </w:p>
                <w:p>
                  <w:pPr>
                    <w:pStyle w:val="2"/>
                    <w:keepNext w:val="0"/>
                    <w:keepLines w:val="0"/>
                    <w:widowControl/>
                    <w:suppressLineNumbers w:val="0"/>
                    <w:spacing w:line="600" w:lineRule="atLeast"/>
                    <w:ind w:left="0" w:firstLine="720"/>
                  </w:pPr>
                  <w:r>
                    <w:rPr>
                      <w:rFonts w:hint="eastAsia" w:ascii="黑体" w:hAnsi="宋体" w:eastAsia="黑体" w:cs="黑体"/>
                      <w:color w:val="000000"/>
                      <w:sz w:val="36"/>
                      <w:szCs w:val="36"/>
                      <w:u w:val="none"/>
                      <w:bdr w:val="none" w:color="auto" w:sz="0" w:space="0"/>
                    </w:rPr>
                    <w:t>七、联系方式</w:t>
                  </w:r>
                </w:p>
                <w:p>
                  <w:pPr>
                    <w:pStyle w:val="2"/>
                    <w:keepNext w:val="0"/>
                    <w:keepLines w:val="0"/>
                    <w:widowControl/>
                    <w:suppressLineNumbers w:val="0"/>
                    <w:spacing w:line="600" w:lineRule="atLeast"/>
                    <w:ind w:left="0" w:firstLine="720"/>
                  </w:pPr>
                  <w:r>
                    <w:rPr>
                      <w:rFonts w:hint="eastAsia" w:ascii="楷体" w:hAnsi="楷体" w:eastAsia="楷体" w:cs="楷体"/>
                      <w:color w:val="000000"/>
                      <w:sz w:val="36"/>
                      <w:szCs w:val="36"/>
                      <w:u w:val="none"/>
                      <w:bdr w:val="none" w:color="auto" w:sz="0" w:space="0"/>
                    </w:rPr>
                    <w:t>（一）河南省人力资源和社会保障厅专业技术人员管理处</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0371—69690297</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电子信箱：</w:t>
                  </w:r>
                  <w:r>
                    <w:rPr>
                      <w:rFonts w:hint="default" w:ascii="Times New Roman" w:hAnsi="Times New Roman" w:eastAsia="宋体" w:cs="Times New Roman"/>
                      <w:color w:val="auto"/>
                      <w:sz w:val="36"/>
                      <w:szCs w:val="36"/>
                      <w:u w:val="none"/>
                      <w:bdr w:val="none" w:color="auto" w:sz="0" w:space="0"/>
                    </w:rPr>
                    <w:t>hnttsb@126.com</w:t>
                  </w:r>
                </w:p>
                <w:p>
                  <w:pPr>
                    <w:pStyle w:val="2"/>
                    <w:keepNext w:val="0"/>
                    <w:keepLines w:val="0"/>
                    <w:widowControl/>
                    <w:suppressLineNumbers w:val="0"/>
                    <w:spacing w:line="600" w:lineRule="atLeast"/>
                    <w:ind w:left="0" w:firstLine="720"/>
                  </w:pPr>
                  <w:r>
                    <w:rPr>
                      <w:rFonts w:hint="eastAsia" w:ascii="楷体" w:hAnsi="楷体" w:eastAsia="楷体" w:cs="楷体"/>
                      <w:color w:val="000000"/>
                      <w:sz w:val="36"/>
                      <w:szCs w:val="36"/>
                      <w:u w:val="none"/>
                      <w:bdr w:val="none" w:color="auto" w:sz="0" w:space="0"/>
                    </w:rPr>
                    <w:t>（二）各省辖市人力资源社会保障局</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1.</w:t>
                  </w:r>
                  <w:r>
                    <w:rPr>
                      <w:rFonts w:hint="eastAsia" w:ascii="仿宋" w:hAnsi="仿宋" w:eastAsia="仿宋" w:cs="仿宋"/>
                      <w:color w:val="000000"/>
                      <w:sz w:val="36"/>
                      <w:szCs w:val="36"/>
                      <w:u w:val="none"/>
                      <w:bdr w:val="none" w:color="auto" w:sz="0" w:space="0"/>
                    </w:rPr>
                    <w:t>郑州市人力资源和社会保障局专业技术人员管理处</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0371</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67173779</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2.</w:t>
                  </w:r>
                  <w:r>
                    <w:rPr>
                      <w:rFonts w:hint="eastAsia" w:ascii="仿宋" w:hAnsi="仿宋" w:eastAsia="仿宋" w:cs="仿宋"/>
                      <w:color w:val="000000"/>
                      <w:sz w:val="36"/>
                      <w:szCs w:val="36"/>
                      <w:u w:val="none"/>
                      <w:bdr w:val="none" w:color="auto" w:sz="0" w:space="0"/>
                    </w:rPr>
                    <w:t>洛阳市人力资源和社会保障局专业技术人员管理科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0379</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69933238</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3.</w:t>
                  </w:r>
                  <w:r>
                    <w:rPr>
                      <w:rFonts w:hint="eastAsia" w:ascii="仿宋" w:hAnsi="仿宋" w:eastAsia="仿宋" w:cs="仿宋"/>
                      <w:color w:val="000000"/>
                      <w:sz w:val="36"/>
                      <w:szCs w:val="36"/>
                      <w:u w:val="none"/>
                      <w:bdr w:val="none" w:color="auto" w:sz="0" w:space="0"/>
                    </w:rPr>
                    <w:t>开封市人力资源和社会保障局专业技术人员管理科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0371</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23666646</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4.</w:t>
                  </w:r>
                  <w:r>
                    <w:rPr>
                      <w:rFonts w:hint="eastAsia" w:ascii="仿宋" w:hAnsi="仿宋" w:eastAsia="仿宋" w:cs="仿宋"/>
                      <w:color w:val="000000"/>
                      <w:spacing w:val="0"/>
                      <w:sz w:val="36"/>
                      <w:szCs w:val="36"/>
                      <w:u w:val="none"/>
                      <w:bdr w:val="none" w:color="auto" w:sz="0" w:space="0"/>
                    </w:rPr>
                    <w:t>平顶山市人力资源和社会保障局专业技术人员管理科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0375</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2979956</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5.</w:t>
                  </w:r>
                  <w:r>
                    <w:rPr>
                      <w:rFonts w:hint="eastAsia" w:ascii="仿宋" w:hAnsi="仿宋" w:eastAsia="仿宋" w:cs="仿宋"/>
                      <w:color w:val="000000"/>
                      <w:sz w:val="36"/>
                      <w:szCs w:val="36"/>
                      <w:u w:val="none"/>
                      <w:bdr w:val="none" w:color="auto" w:sz="0" w:space="0"/>
                    </w:rPr>
                    <w:t>安阳市人力资源和社会保障局专业技术人员管理科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0372</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2209606</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6.</w:t>
                  </w:r>
                  <w:r>
                    <w:rPr>
                      <w:rFonts w:hint="eastAsia" w:ascii="仿宋" w:hAnsi="仿宋" w:eastAsia="仿宋" w:cs="仿宋"/>
                      <w:color w:val="000000"/>
                      <w:sz w:val="36"/>
                      <w:szCs w:val="36"/>
                      <w:u w:val="none"/>
                      <w:bdr w:val="none" w:color="auto" w:sz="0" w:space="0"/>
                    </w:rPr>
                    <w:t>鹤壁市人力资源和社会保障局专业技术人员管理科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0392</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3367678</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7.</w:t>
                  </w:r>
                  <w:r>
                    <w:rPr>
                      <w:rFonts w:hint="eastAsia" w:ascii="仿宋" w:hAnsi="仿宋" w:eastAsia="仿宋" w:cs="仿宋"/>
                      <w:color w:val="000000"/>
                      <w:sz w:val="36"/>
                      <w:szCs w:val="36"/>
                      <w:u w:val="none"/>
                      <w:bdr w:val="none" w:color="auto" w:sz="0" w:space="0"/>
                    </w:rPr>
                    <w:t>新乡市人力资源和社会保障局专业技术人员管理科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0373</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3696611</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8.</w:t>
                  </w:r>
                  <w:r>
                    <w:rPr>
                      <w:rFonts w:hint="eastAsia" w:ascii="仿宋" w:hAnsi="仿宋" w:eastAsia="仿宋" w:cs="仿宋"/>
                      <w:color w:val="000000"/>
                      <w:sz w:val="36"/>
                      <w:szCs w:val="36"/>
                      <w:u w:val="none"/>
                      <w:bdr w:val="none" w:color="auto" w:sz="0" w:space="0"/>
                    </w:rPr>
                    <w:t>焦作市人力资源和社会保障局专业技术人员管理科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0391</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2118928</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9.</w:t>
                  </w:r>
                  <w:r>
                    <w:rPr>
                      <w:rFonts w:hint="eastAsia" w:ascii="仿宋" w:hAnsi="仿宋" w:eastAsia="仿宋" w:cs="仿宋"/>
                      <w:color w:val="000000"/>
                      <w:sz w:val="36"/>
                      <w:szCs w:val="36"/>
                      <w:u w:val="none"/>
                      <w:bdr w:val="none" w:color="auto" w:sz="0" w:space="0"/>
                    </w:rPr>
                    <w:t>濮阳市人力资源和社会保障局专业技术人员管理科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0393</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6665618</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10.</w:t>
                  </w:r>
                  <w:r>
                    <w:rPr>
                      <w:rFonts w:hint="eastAsia" w:ascii="仿宋" w:hAnsi="仿宋" w:eastAsia="仿宋" w:cs="仿宋"/>
                      <w:color w:val="000000"/>
                      <w:spacing w:val="0"/>
                      <w:sz w:val="36"/>
                      <w:szCs w:val="36"/>
                      <w:u w:val="none"/>
                      <w:bdr w:val="none" w:color="auto" w:sz="0" w:space="0"/>
                    </w:rPr>
                    <w:t>许昌市人力资源和社会保障局专业技术人员管理科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0374</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2621126</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11.</w:t>
                  </w:r>
                  <w:r>
                    <w:rPr>
                      <w:rFonts w:hint="eastAsia" w:ascii="仿宋" w:hAnsi="仿宋" w:eastAsia="仿宋" w:cs="仿宋"/>
                      <w:color w:val="000000"/>
                      <w:spacing w:val="0"/>
                      <w:sz w:val="36"/>
                      <w:szCs w:val="36"/>
                      <w:u w:val="none"/>
                      <w:bdr w:val="none" w:color="auto" w:sz="0" w:space="0"/>
                    </w:rPr>
                    <w:t>漯河市人力资源和社会保障局专业技术人员管理科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0395</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3151993</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12.</w:t>
                  </w:r>
                  <w:r>
                    <w:rPr>
                      <w:rFonts w:hint="eastAsia" w:ascii="仿宋" w:hAnsi="仿宋" w:eastAsia="仿宋" w:cs="仿宋"/>
                      <w:color w:val="000000"/>
                      <w:spacing w:val="-15"/>
                      <w:sz w:val="36"/>
                      <w:szCs w:val="36"/>
                      <w:u w:val="none"/>
                      <w:bdr w:val="none" w:color="auto" w:sz="0" w:space="0"/>
                    </w:rPr>
                    <w:t>三门峡市人力资源和社会保障局专业技术人员管理科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0398</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2976826</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13.</w:t>
                  </w:r>
                  <w:r>
                    <w:rPr>
                      <w:rFonts w:hint="eastAsia" w:ascii="仿宋" w:hAnsi="仿宋" w:eastAsia="仿宋" w:cs="仿宋"/>
                      <w:color w:val="000000"/>
                      <w:spacing w:val="0"/>
                      <w:sz w:val="36"/>
                      <w:szCs w:val="36"/>
                      <w:u w:val="none"/>
                      <w:bdr w:val="none" w:color="auto" w:sz="0" w:space="0"/>
                    </w:rPr>
                    <w:t>南阳市人力资源和社会保障局专业技术人员管理科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0377</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63169619</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14.</w:t>
                  </w:r>
                  <w:r>
                    <w:rPr>
                      <w:rFonts w:hint="eastAsia" w:ascii="仿宋" w:hAnsi="仿宋" w:eastAsia="仿宋" w:cs="仿宋"/>
                      <w:color w:val="000000"/>
                      <w:spacing w:val="0"/>
                      <w:sz w:val="36"/>
                      <w:szCs w:val="36"/>
                      <w:u w:val="none"/>
                      <w:bdr w:val="none" w:color="auto" w:sz="0" w:space="0"/>
                    </w:rPr>
                    <w:t>商丘市人力资源和社会保障局专业技术人员管理科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0370</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3289823</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15.</w:t>
                  </w:r>
                  <w:r>
                    <w:rPr>
                      <w:rFonts w:hint="eastAsia" w:ascii="仿宋" w:hAnsi="仿宋" w:eastAsia="仿宋" w:cs="仿宋"/>
                      <w:color w:val="000000"/>
                      <w:spacing w:val="0"/>
                      <w:sz w:val="36"/>
                      <w:szCs w:val="36"/>
                      <w:u w:val="none"/>
                      <w:bdr w:val="none" w:color="auto" w:sz="0" w:space="0"/>
                    </w:rPr>
                    <w:t>信阳市人力资源和社会保障局专业技术人员管理科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0376</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7676851</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16.</w:t>
                  </w:r>
                  <w:r>
                    <w:rPr>
                      <w:rFonts w:hint="eastAsia" w:ascii="仿宋" w:hAnsi="仿宋" w:eastAsia="仿宋" w:cs="仿宋"/>
                      <w:color w:val="000000"/>
                      <w:spacing w:val="0"/>
                      <w:sz w:val="36"/>
                      <w:szCs w:val="36"/>
                      <w:u w:val="none"/>
                      <w:bdr w:val="none" w:color="auto" w:sz="0" w:space="0"/>
                    </w:rPr>
                    <w:t>周口市人力资源和社会保障局专业技术人员管理科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0394</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8387800</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17.</w:t>
                  </w:r>
                  <w:r>
                    <w:rPr>
                      <w:rFonts w:hint="eastAsia" w:ascii="仿宋" w:hAnsi="仿宋" w:eastAsia="仿宋" w:cs="仿宋"/>
                      <w:color w:val="000000"/>
                      <w:spacing w:val="-15"/>
                      <w:sz w:val="36"/>
                      <w:szCs w:val="36"/>
                      <w:u w:val="none"/>
                      <w:bdr w:val="none" w:color="auto" w:sz="0" w:space="0"/>
                    </w:rPr>
                    <w:t>驻马店市人力资源和社会保障局专业技术人员管理科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0396</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2814398</w:t>
                  </w:r>
                </w:p>
                <w:p>
                  <w:pPr>
                    <w:pStyle w:val="2"/>
                    <w:keepNext w:val="0"/>
                    <w:keepLines w:val="0"/>
                    <w:widowControl/>
                    <w:suppressLineNumbers w:val="0"/>
                    <w:spacing w:line="600" w:lineRule="atLeast"/>
                    <w:ind w:left="0" w:firstLine="720"/>
                  </w:pPr>
                  <w:r>
                    <w:rPr>
                      <w:rFonts w:hint="default" w:ascii="Times New Roman" w:hAnsi="Times New Roman" w:eastAsia="宋体" w:cs="Times New Roman"/>
                      <w:color w:val="000000"/>
                      <w:sz w:val="36"/>
                      <w:szCs w:val="36"/>
                      <w:u w:val="none"/>
                      <w:bdr w:val="none" w:color="auto" w:sz="0" w:space="0"/>
                    </w:rPr>
                    <w:t>18.</w:t>
                  </w:r>
                  <w:r>
                    <w:rPr>
                      <w:rFonts w:hint="eastAsia" w:ascii="仿宋" w:hAnsi="仿宋" w:eastAsia="仿宋" w:cs="仿宋"/>
                      <w:color w:val="000000"/>
                      <w:sz w:val="36"/>
                      <w:szCs w:val="36"/>
                      <w:u w:val="none"/>
                      <w:bdr w:val="none" w:color="auto" w:sz="0" w:space="0"/>
                    </w:rPr>
                    <w:t>济源示范区人力资源和社会保障局专业技术人员管理科</w:t>
                  </w:r>
                </w:p>
                <w:p>
                  <w:pPr>
                    <w:pStyle w:val="2"/>
                    <w:keepNext w:val="0"/>
                    <w:keepLines w:val="0"/>
                    <w:widowControl/>
                    <w:suppressLineNumbers w:val="0"/>
                    <w:spacing w:line="600" w:lineRule="atLeast"/>
                    <w:ind w:left="0" w:firstLine="720"/>
                  </w:pPr>
                  <w:r>
                    <w:rPr>
                      <w:rFonts w:hint="eastAsia" w:ascii="仿宋" w:hAnsi="仿宋" w:eastAsia="仿宋" w:cs="仿宋"/>
                      <w:color w:val="000000"/>
                      <w:sz w:val="36"/>
                      <w:szCs w:val="36"/>
                      <w:u w:val="none"/>
                      <w:bdr w:val="none" w:color="auto" w:sz="0" w:space="0"/>
                    </w:rPr>
                    <w:t>联系电话：</w:t>
                  </w:r>
                  <w:r>
                    <w:rPr>
                      <w:rFonts w:hint="default" w:ascii="Times New Roman" w:hAnsi="Times New Roman" w:eastAsia="宋体" w:cs="Times New Roman"/>
                      <w:color w:val="000000"/>
                      <w:sz w:val="36"/>
                      <w:szCs w:val="36"/>
                      <w:u w:val="none"/>
                      <w:bdr w:val="none" w:color="auto" w:sz="0" w:space="0"/>
                    </w:rPr>
                    <w:t>0391</w:t>
                  </w:r>
                  <w:r>
                    <w:rPr>
                      <w:rFonts w:hint="eastAsia" w:ascii="仿宋" w:hAnsi="仿宋" w:eastAsia="仿宋" w:cs="仿宋"/>
                      <w:color w:val="000000"/>
                      <w:sz w:val="36"/>
                      <w:szCs w:val="36"/>
                      <w:u w:val="none"/>
                      <w:bdr w:val="none" w:color="auto" w:sz="0" w:space="0"/>
                    </w:rPr>
                    <w:t>—</w:t>
                  </w:r>
                  <w:r>
                    <w:rPr>
                      <w:rFonts w:hint="default" w:ascii="Times New Roman" w:hAnsi="Times New Roman" w:eastAsia="宋体" w:cs="Times New Roman"/>
                      <w:color w:val="000000"/>
                      <w:sz w:val="36"/>
                      <w:szCs w:val="36"/>
                      <w:u w:val="none"/>
                      <w:bdr w:val="none" w:color="auto" w:sz="0" w:space="0"/>
                    </w:rPr>
                    <w:t>6620021</w:t>
                  </w:r>
                </w:p>
                <w:p>
                  <w:pPr>
                    <w:pStyle w:val="2"/>
                    <w:keepNext w:val="0"/>
                    <w:keepLines w:val="0"/>
                    <w:widowControl/>
                    <w:suppressLineNumbers w:val="0"/>
                    <w:spacing w:line="600" w:lineRule="atLeast"/>
                    <w:ind w:left="0" w:firstLine="420"/>
                  </w:pPr>
                  <w:r>
                    <w:rPr>
                      <w:rFonts w:hint="eastAsia" w:ascii="宋体" w:hAnsi="宋体" w:eastAsia="宋体" w:cs="宋体"/>
                      <w:color w:val="000000"/>
                      <w:sz w:val="24"/>
                      <w:szCs w:val="24"/>
                      <w:u w:val="none"/>
                      <w:bdr w:val="none" w:color="auto" w:sz="0" w:space="0"/>
                    </w:rPr>
                    <w:t> </w:t>
                  </w:r>
                </w:p>
              </w:tc>
            </w:tr>
          </w:tbl>
          <w:p>
            <w:pPr>
              <w:spacing w:before="0" w:beforeAutospacing="0" w:after="0" w:afterAutospacing="0" w:line="600" w:lineRule="atLeast"/>
              <w:ind w:firstLine="420"/>
              <w:rPr>
                <w:rFonts w:hint="eastAsia" w:ascii="微软雅黑" w:hAnsi="微软雅黑" w:eastAsia="微软雅黑" w:cs="微软雅黑"/>
                <w:i w:val="0"/>
                <w:iCs w:val="0"/>
                <w:caps w:val="0"/>
                <w:color w:val="000000"/>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NzA1MmJkZjRmNDEzNDE4ZWZkYTZjNjJmYmMzYjcifQ=="/>
  </w:docVars>
  <w:rsids>
    <w:rsidRoot w:val="69806AA7"/>
    <w:rsid w:val="6980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2022-06-22T09:14:00Z</dcterms:created>
  <dc:creator>WPS_244153078</dc:creator>
  <cp:lastModifiedBy>WPS_244153078</cp:lastModifiedBy>
  <dcterms:modified xsi:type="dcterms:W3CDTF">2022-06-23T02:28:24Z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4DBA935B50034215A0856DF636CFD506</vt:lpwstr>
  </property>
</Properties>
</file>